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57" w:right="57" w:hanging="0"/>
        <w:jc w:val="right"/>
        <w:rPr>
          <w:rFonts w:ascii="Times New Roman" w:hAnsi="Times New Roman" w:cs="Times New Roman"/>
          <w:sz w:val="24"/>
          <w:szCs w:val="24"/>
        </w:rPr>
      </w:pPr>
      <w:r>
        <w:rPr>
          <w:rFonts w:cs="Times New Roman" w:ascii="Times New Roman" w:hAnsi="Times New Roman"/>
          <w:sz w:val="24"/>
          <w:szCs w:val="24"/>
        </w:rPr>
        <w:tab/>
        <w:tab/>
        <w:tab/>
        <w:tab/>
        <w:tab/>
        <w:tab/>
        <w:t>Kruszwica, 12.08.2022 r.</w:t>
      </w:r>
    </w:p>
    <w:p>
      <w:pPr>
        <w:pStyle w:val="Normal"/>
        <w:spacing w:lineRule="auto" w:line="360" w:before="0" w:after="0"/>
        <w:ind w:right="57" w:hanging="0"/>
        <w:jc w:val="center"/>
        <w:rPr>
          <w:rFonts w:ascii="Times New Roman" w:hAnsi="Times New Roman" w:cs="Times New Roman"/>
          <w:b/>
          <w:b/>
          <w:sz w:val="24"/>
          <w:szCs w:val="24"/>
          <w:u w:val="single"/>
        </w:rPr>
      </w:pPr>
      <w:r>
        <w:rPr>
          <w:rFonts w:cs="Times New Roman" w:ascii="Times New Roman" w:hAnsi="Times New Roman"/>
          <w:b/>
          <w:sz w:val="24"/>
          <w:szCs w:val="24"/>
          <w:u w:val="single"/>
        </w:rPr>
        <w:t>ZAPYTANIE OFERTOWE</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Dotyczy:  przeprowadzenia remontu wraz z modernizacją pomieszczeń biurowych</w:t>
      </w:r>
    </w:p>
    <w:p>
      <w:pPr>
        <w:pStyle w:val="Normal"/>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b/>
          <w:b/>
          <w:sz w:val="24"/>
          <w:szCs w:val="24"/>
        </w:rPr>
      </w:pPr>
      <w:r>
        <w:rPr>
          <w:rFonts w:ascii="Times New Roman" w:hAnsi="Times New Roman"/>
          <w:b/>
          <w:sz w:val="24"/>
          <w:szCs w:val="24"/>
        </w:rPr>
        <w:t>Zamawiający (Beneficjent):</w:t>
      </w:r>
    </w:p>
    <w:p>
      <w:pPr>
        <w:pStyle w:val="Normal"/>
        <w:jc w:val="both"/>
        <w:rPr>
          <w:rFonts w:ascii="Times New Roman" w:hAnsi="Times New Roman"/>
          <w:sz w:val="24"/>
          <w:szCs w:val="24"/>
        </w:rPr>
      </w:pPr>
      <w:r>
        <w:rPr>
          <w:rFonts w:ascii="Times New Roman" w:hAnsi="Times New Roman"/>
          <w:b/>
          <w:bCs/>
          <w:sz w:val="24"/>
          <w:szCs w:val="24"/>
        </w:rPr>
        <w:t>Stowarzyszenie</w:t>
      </w:r>
      <w:r>
        <w:rPr>
          <w:rFonts w:ascii="Times New Roman" w:hAnsi="Times New Roman"/>
          <w:b/>
          <w:sz w:val="24"/>
          <w:szCs w:val="24"/>
        </w:rPr>
        <w:t xml:space="preserve"> Lokalna Grupa Działania Czarnoziem na Soli</w:t>
      </w:r>
    </w:p>
    <w:p>
      <w:pPr>
        <w:pStyle w:val="Normal"/>
        <w:jc w:val="both"/>
        <w:rPr>
          <w:rFonts w:ascii="Times New Roman" w:hAnsi="Times New Roman"/>
          <w:sz w:val="24"/>
          <w:szCs w:val="24"/>
        </w:rPr>
      </w:pPr>
      <w:r>
        <w:rPr>
          <w:rFonts w:ascii="Times New Roman" w:hAnsi="Times New Roman"/>
          <w:sz w:val="24"/>
          <w:szCs w:val="24"/>
        </w:rPr>
        <w:t>ul. Niepodległości 16</w:t>
      </w:r>
    </w:p>
    <w:p>
      <w:pPr>
        <w:pStyle w:val="Normal"/>
        <w:jc w:val="both"/>
        <w:rPr>
          <w:rFonts w:ascii="Times New Roman" w:hAnsi="Times New Roman"/>
          <w:sz w:val="24"/>
          <w:szCs w:val="24"/>
        </w:rPr>
      </w:pPr>
      <w:r>
        <w:rPr>
          <w:rFonts w:ascii="Times New Roman" w:hAnsi="Times New Roman"/>
          <w:sz w:val="24"/>
          <w:szCs w:val="24"/>
        </w:rPr>
        <w:t xml:space="preserve">88-150 Kruszwica </w:t>
      </w:r>
    </w:p>
    <w:p>
      <w:pPr>
        <w:pStyle w:val="Normal"/>
        <w:jc w:val="both"/>
        <w:rPr>
          <w:rFonts w:ascii="Times New Roman" w:hAnsi="Times New Roman"/>
          <w:sz w:val="24"/>
          <w:szCs w:val="24"/>
        </w:rPr>
      </w:pPr>
      <w:r>
        <w:rPr>
          <w:rFonts w:ascii="Times New Roman" w:hAnsi="Times New Roman"/>
          <w:sz w:val="24"/>
          <w:szCs w:val="24"/>
        </w:rPr>
        <w:t>NIP: 5562679703 </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Zaprasza do składania ofert cenowych na przeprowadzenia remontu wraz z modernizacją pomieszczeń biurowych zgodnie z wymogami określonymi w niniejszym zaproszeniu.</w:t>
      </w:r>
    </w:p>
    <w:p>
      <w:pPr>
        <w:pStyle w:val="Normal"/>
        <w:spacing w:lineRule="auto" w:line="360" w:before="0" w:after="0"/>
        <w:ind w:right="57" w:hanging="0"/>
        <w:jc w:val="both"/>
        <w:rPr>
          <w:b/>
          <w:b/>
          <w:bCs/>
          <w:u w:val="single"/>
        </w:rPr>
      </w:pPr>
      <w:r>
        <w:rPr>
          <w:rFonts w:cs="Times New Roman" w:ascii="Times New Roman" w:hAnsi="Times New Roman"/>
          <w:b/>
          <w:bCs/>
          <w:sz w:val="24"/>
          <w:szCs w:val="24"/>
          <w:u w:val="single"/>
        </w:rPr>
        <w:t>Postępowanie nie jest prowadzone na podstawie ustawy Prawo Zamówień Publicznych.</w:t>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t xml:space="preserve">I. Opis przedmiotu zamówienia: </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1. Przedmiotem zapytania ofertowego jest przeprowadzenie remontu wraz z modernizacją pomieszczeń biurowych w lokalu użytkowym zlokalizowanym w Kruszwicy, przy ul. Niepodległości 16, należącym do Stowarzyszenia Lokalna Grupa Działania Czarnoziem na Soli.</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2. Szczegółowy zakres robót określa dokumentacja projektowa.</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b w:val="false"/>
          <w:bCs w:val="false"/>
          <w:sz w:val="24"/>
          <w:szCs w:val="24"/>
          <w:u w:val="single"/>
        </w:rPr>
        <w:t>3. Zaleca si</w:t>
      </w:r>
      <w:r>
        <w:rPr>
          <w:rFonts w:cs="Times New Roman" w:ascii="Times New Roman" w:hAnsi="Times New Roman"/>
          <w:b w:val="false"/>
          <w:bCs w:val="false"/>
          <w:u w:val="single"/>
        </w:rPr>
        <w:t>ę aby wykonawcy dokonali wizji lokalnej w miejscu realizacji inwestycji.</w:t>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t>II. Termin i miejsce wykonania zamówienia:</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1. Zamówienie należy zrealizować w terminie 90 dni od zawarcia umowy.</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2. Miejscem realizacji zamówienia jest wyodrębniony lokal użytkowy, mieszczący się w budynku przy ul. Niepodległości 16 w Kruszwicy, którego właścicielem jest Stowarzyszenie Lokalna Grupa Działania Czarnoziem na Soli.</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III. Zadania po stronie Wykonawcy:</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Realizacja przedmiotu zamówienia zgodnie z ofertą i umową.</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IV. Zadania po stronie Zamawiającego:</w:t>
      </w:r>
      <w:r>
        <w:rPr>
          <w:rFonts w:eastAsia="Times New Roman" w:cs="Times New Roman" w:ascii="Times New Roman" w:hAnsi="Times New Roman"/>
          <w:sz w:val="24"/>
          <w:szCs w:val="24"/>
        </w:rPr>
        <w:br/>
        <w:t>Płatność na podstawie wystawionych faktur, zgodnie z umową.</w:t>
      </w:r>
    </w:p>
    <w:p>
      <w:pPr>
        <w:pStyle w:val="Normal"/>
        <w:shd w:val="clear" w:color="auto" w:fill="FFFFFF"/>
        <w:spacing w:lineRule="auto" w:line="360" w:before="0" w:after="0"/>
        <w:ind w:left="57" w:right="57" w:hanging="0"/>
        <w:rPr>
          <w:rFonts w:ascii="Times New Roman" w:hAnsi="Times New Roman" w:eastAsia="Times New Roman" w:cs="Times New Roman"/>
          <w:color w:val="333333"/>
          <w:sz w:val="24"/>
          <w:szCs w:val="24"/>
        </w:rPr>
      </w:pPr>
      <w:r>
        <w:rPr>
          <w:rFonts w:eastAsia="Times New Roman" w:cs="Times New Roman" w:ascii="Times New Roman" w:hAnsi="Times New Roman"/>
          <w:color w:val="333333"/>
          <w:sz w:val="24"/>
          <w:szCs w:val="24"/>
        </w:rPr>
        <w:t> </w:t>
      </w:r>
    </w:p>
    <w:p>
      <w:pPr>
        <w:pStyle w:val="NormalWeb"/>
        <w:spacing w:lineRule="auto" w:line="360" w:beforeAutospacing="0" w:before="0" w:afterAutospacing="0" w:after="0"/>
        <w:ind w:left="57" w:right="57" w:hanging="0"/>
        <w:jc w:val="both"/>
        <w:rPr>
          <w:b/>
          <w:b/>
          <w:bCs/>
          <w:color w:val="000000"/>
        </w:rPr>
      </w:pPr>
      <w:r>
        <w:rPr>
          <w:b/>
          <w:bCs/>
          <w:color w:val="000000"/>
        </w:rPr>
        <w:t>V. Opis sposobu przygotowania oferty:</w:t>
      </w:r>
    </w:p>
    <w:p>
      <w:pPr>
        <w:pStyle w:val="NormalWeb"/>
        <w:numPr>
          <w:ilvl w:val="0"/>
          <w:numId w:val="0"/>
        </w:numPr>
        <w:spacing w:lineRule="auto" w:line="360" w:beforeAutospacing="0" w:before="0" w:afterAutospacing="0" w:after="0"/>
        <w:ind w:left="0" w:right="57" w:hanging="0"/>
        <w:jc w:val="both"/>
        <w:rPr/>
      </w:pPr>
      <w:r>
        <w:rPr>
          <w:color w:val="000000"/>
        </w:rPr>
        <w:t>1. Oferta winna być sporządzona pisemnie, czytelnie, w języku polskim.</w:t>
      </w:r>
    </w:p>
    <w:p>
      <w:pPr>
        <w:pStyle w:val="NormalWeb"/>
        <w:numPr>
          <w:ilvl w:val="0"/>
          <w:numId w:val="0"/>
        </w:numPr>
        <w:spacing w:lineRule="auto" w:line="360" w:beforeAutospacing="0" w:before="0" w:afterAutospacing="0" w:after="0"/>
        <w:ind w:left="0" w:right="57" w:hanging="0"/>
        <w:jc w:val="both"/>
        <w:rPr/>
      </w:pPr>
      <w:r>
        <w:rPr>
          <w:color w:val="000000"/>
        </w:rPr>
        <w:t>2. Oferta winna zawierać nazwę i adres oferenta, wartość oferty.</w:t>
      </w:r>
    </w:p>
    <w:p>
      <w:pPr>
        <w:pStyle w:val="NormalWeb"/>
        <w:numPr>
          <w:ilvl w:val="0"/>
          <w:numId w:val="0"/>
        </w:numPr>
        <w:spacing w:lineRule="auto" w:line="360" w:beforeAutospacing="0" w:before="0" w:afterAutospacing="0" w:after="0"/>
        <w:ind w:left="0" w:right="57" w:hanging="0"/>
        <w:jc w:val="both"/>
        <w:rPr/>
      </w:pPr>
      <w:r>
        <w:rPr>
          <w:color w:val="000000"/>
        </w:rPr>
        <w:t>4. Oferta powinna być podpisana przez osobę uprawnioną do reprezentowania.</w:t>
      </w:r>
    </w:p>
    <w:p>
      <w:pPr>
        <w:pStyle w:val="NormalWeb"/>
        <w:numPr>
          <w:ilvl w:val="0"/>
          <w:numId w:val="0"/>
        </w:numPr>
        <w:spacing w:lineRule="auto" w:line="360" w:beforeAutospacing="0" w:before="0" w:afterAutospacing="0" w:after="0"/>
        <w:ind w:left="0" w:right="57" w:hanging="0"/>
        <w:jc w:val="both"/>
        <w:rPr/>
      </w:pPr>
      <w:r>
        <w:rPr>
          <w:color w:val="000000"/>
        </w:rPr>
        <w:t>5. Oferta powinna zawierać datę sporządzenia.</w:t>
      </w:r>
    </w:p>
    <w:p>
      <w:pPr>
        <w:pStyle w:val="NormalWeb"/>
        <w:numPr>
          <w:ilvl w:val="0"/>
          <w:numId w:val="0"/>
        </w:numPr>
        <w:spacing w:lineRule="auto" w:line="360" w:beforeAutospacing="0" w:before="0" w:afterAutospacing="0" w:after="0"/>
        <w:ind w:left="0" w:right="57" w:hanging="0"/>
        <w:jc w:val="both"/>
        <w:rPr/>
      </w:pPr>
      <w:r>
        <w:rPr>
          <w:color w:val="000000"/>
        </w:rPr>
        <w:t>6. Każdy wykonawca może złożyć tylko jedną ofertę.</w:t>
      </w:r>
    </w:p>
    <w:p>
      <w:pPr>
        <w:pStyle w:val="NormalWeb"/>
        <w:numPr>
          <w:ilvl w:val="0"/>
          <w:numId w:val="0"/>
        </w:numPr>
        <w:spacing w:lineRule="auto" w:line="360" w:beforeAutospacing="0" w:before="0" w:afterAutospacing="0" w:after="0"/>
        <w:ind w:left="0" w:right="57" w:hanging="0"/>
        <w:jc w:val="both"/>
        <w:rPr/>
      </w:pPr>
      <w:r>
        <w:rPr>
          <w:color w:val="000000"/>
        </w:rPr>
        <w:t>7. Ofertę należy składać w jednym egzemplarzu.</w:t>
      </w:r>
    </w:p>
    <w:p>
      <w:pPr>
        <w:pStyle w:val="NormalWeb"/>
        <w:numPr>
          <w:ilvl w:val="0"/>
          <w:numId w:val="0"/>
        </w:numPr>
        <w:spacing w:lineRule="auto" w:line="360" w:beforeAutospacing="0" w:before="0" w:afterAutospacing="0" w:after="0"/>
        <w:ind w:left="0" w:right="57" w:hanging="0"/>
        <w:jc w:val="both"/>
        <w:rPr/>
      </w:pPr>
      <w:r>
        <w:rPr>
          <w:color w:val="000000"/>
        </w:rPr>
        <w:t>8. Wszystkie koszty sporządzenia oferty ponosi Wykonawca.</w:t>
      </w:r>
    </w:p>
    <w:p>
      <w:pPr>
        <w:pStyle w:val="NormalWeb"/>
        <w:numPr>
          <w:ilvl w:val="0"/>
          <w:numId w:val="0"/>
        </w:numPr>
        <w:spacing w:lineRule="auto" w:line="360" w:beforeAutospacing="0" w:before="0" w:afterAutospacing="0" w:after="0"/>
        <w:ind w:left="0" w:right="57" w:hanging="0"/>
        <w:jc w:val="both"/>
        <w:rPr/>
      </w:pPr>
      <w:r>
        <w:rPr>
          <w:color w:val="000000"/>
        </w:rPr>
        <w:t>9. Dopuszcza się składanie ofert częściowych – osobno na część ogólną i na salę animacji (podział zgodnie z załączonymi kosztorysami ofertowymi).</w:t>
      </w:r>
    </w:p>
    <w:p>
      <w:pPr>
        <w:pStyle w:val="Normal"/>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shd w:fill="FFFFFF" w:val="clear"/>
        </w:rPr>
        <w:t> </w:t>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57" w:right="57" w:hanging="0"/>
        <w:jc w:val="both"/>
        <w:rPr>
          <w:rFonts w:ascii="Times New Roman" w:hAnsi="Times New Roman" w:cs="Times New Roman"/>
          <w:b/>
          <w:b/>
          <w:sz w:val="24"/>
          <w:szCs w:val="24"/>
        </w:rPr>
      </w:pPr>
      <w:r>
        <w:rPr>
          <w:rFonts w:cs="Times New Roman" w:ascii="Times New Roman" w:hAnsi="Times New Roman"/>
          <w:b/>
          <w:sz w:val="24"/>
          <w:szCs w:val="24"/>
        </w:rPr>
        <w:t>VI</w:t>
      </w:r>
      <w:r>
        <w:rPr>
          <w:rFonts w:cs="Times New Roman" w:ascii="Times New Roman" w:hAnsi="Times New Roman"/>
          <w:sz w:val="24"/>
          <w:szCs w:val="24"/>
        </w:rPr>
        <w:t xml:space="preserve">. </w:t>
      </w:r>
      <w:r>
        <w:rPr>
          <w:rFonts w:cs="Times New Roman" w:ascii="Times New Roman" w:hAnsi="Times New Roman"/>
          <w:b/>
          <w:sz w:val="24"/>
          <w:szCs w:val="24"/>
        </w:rPr>
        <w:t>Miejsce oraz termin składania ofert:</w:t>
      </w:r>
    </w:p>
    <w:p>
      <w:pPr>
        <w:pStyle w:val="Normal"/>
        <w:spacing w:lineRule="auto" w:line="360" w:before="0" w:after="0"/>
        <w:ind w:left="57" w:right="57" w:hanging="0"/>
        <w:jc w:val="both"/>
        <w:rPr>
          <w:rFonts w:ascii="Times New Roman" w:hAnsi="Times New Roman" w:cs="Times New Roman"/>
          <w:sz w:val="24"/>
          <w:szCs w:val="24"/>
          <w:u w:val="single"/>
        </w:rPr>
      </w:pPr>
      <w:r>
        <w:rPr>
          <w:rFonts w:eastAsia="Calibri" w:cs="Times New Roman" w:ascii="Times New Roman" w:hAnsi="Times New Roman"/>
          <w:sz w:val="24"/>
          <w:szCs w:val="24"/>
        </w:rPr>
        <w:t xml:space="preserve">Ofertę należy złożyć </w:t>
      </w:r>
      <w:r>
        <w:rPr>
          <w:rFonts w:cs="Times New Roman" w:ascii="Times New Roman" w:hAnsi="Times New Roman"/>
          <w:sz w:val="24"/>
          <w:szCs w:val="24"/>
        </w:rPr>
        <w:t xml:space="preserve">w biurze Stowarzyszenia Lokalna Grupa Działania Czarnoziem na Soli ul. Niepodległości 16, 88-150 Kruszwica lub pocztą tradycyjną na ww. adres biura </w:t>
        <w:br/>
        <w:t xml:space="preserve">lub za pośrednictwem poczty elektronicznej na adres </w:t>
      </w:r>
      <w:hyperlink r:id="rId2">
        <w:r>
          <w:rPr>
            <w:rStyle w:val="Czeinternetowe"/>
            <w:rFonts w:cs="Times New Roman" w:ascii="Times New Roman" w:hAnsi="Times New Roman"/>
            <w:sz w:val="24"/>
            <w:szCs w:val="24"/>
          </w:rPr>
          <w:t>lgdczarnoziemnasoli@wp.pl</w:t>
        </w:r>
      </w:hyperlink>
      <w:r>
        <w:rPr>
          <w:rFonts w:cs="Times New Roman" w:ascii="Times New Roman" w:hAnsi="Times New Roman"/>
          <w:sz w:val="24"/>
          <w:szCs w:val="24"/>
        </w:rPr>
        <w:t xml:space="preserve"> do dnia </w:t>
        <w:br/>
      </w:r>
      <w:r>
        <w:rPr>
          <w:rFonts w:cs="Times New Roman" w:ascii="Times New Roman" w:hAnsi="Times New Roman"/>
          <w:b/>
          <w:bCs/>
          <w:sz w:val="24"/>
          <w:szCs w:val="24"/>
        </w:rPr>
        <w:t>2 września 2022 r godz. 13:00</w:t>
      </w:r>
      <w:r>
        <w:rPr>
          <w:rFonts w:cs="Times New Roman" w:ascii="Times New Roman" w:hAnsi="Times New Roman"/>
          <w:b/>
          <w:color w:val="000000"/>
          <w:sz w:val="24"/>
          <w:szCs w:val="24"/>
        </w:rPr>
        <w:t>.</w:t>
      </w:r>
      <w:r>
        <w:rPr>
          <w:rFonts w:cs="Times New Roman" w:ascii="Times New Roman" w:hAnsi="Times New Roman"/>
          <w:color w:val="FF0000"/>
          <w:sz w:val="24"/>
          <w:szCs w:val="24"/>
        </w:rPr>
        <w:t xml:space="preserve"> </w:t>
      </w:r>
      <w:r>
        <w:rPr>
          <w:rFonts w:cs="Times New Roman" w:ascii="Times New Roman" w:hAnsi="Times New Roman"/>
          <w:sz w:val="24"/>
          <w:szCs w:val="24"/>
          <w:u w:val="single"/>
        </w:rPr>
        <w:t>Oferty złożone po terminie nie będą rozpatrywane.</w:t>
      </w:r>
    </w:p>
    <w:p>
      <w:pPr>
        <w:pStyle w:val="Normal"/>
        <w:spacing w:lineRule="auto" w:line="360" w:before="0" w:after="0"/>
        <w:ind w:left="57" w:right="57" w:hanging="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b/>
          <w:sz w:val="24"/>
          <w:szCs w:val="24"/>
          <w:shd w:fill="FFFFFF" w:val="clear"/>
        </w:rPr>
        <w:t>VII. Sposób obliczenia ceny:</w:t>
      </w:r>
      <w:r>
        <w:rPr>
          <w:rFonts w:eastAsia="Times New Roman" w:cs="Times New Roman" w:ascii="Times New Roman" w:hAnsi="Times New Roman"/>
          <w:sz w:val="24"/>
          <w:szCs w:val="24"/>
          <w:shd w:fill="FFFFFF" w:val="clear"/>
        </w:rPr>
        <w:t xml:space="preserve"> </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1. Wykonawca określi cenę w walucie krajowej (w zł).</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2. Ceny wszystkich elementów zamówienia powinny zawierać w sobie ewentualne upusty oferowane przez Wykonawcę.</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3. Cenę ofertową należy podać z dokładnością do dwóch miejsc po przecinku.</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 xml:space="preserve">4. Cena oferty musi zawierać wszelkie koszty niezbędne do zrealizowania zamówienia. Wykonawca musi przewidzieć wszystkie okoliczności, które mogą wpłynąć na cenę zamówienia. W związku z powyższym zaleca się dokładną analizę dokumentacji stanowiącej załączniki do niniejszego zapytania oraz sprawdzenie warunków wykonania zamówienia w terenie. </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b/>
          <w:bCs/>
          <w:sz w:val="24"/>
          <w:szCs w:val="24"/>
          <w:shd w:fill="FFFFFF" w:val="clear"/>
        </w:rPr>
        <w:t>VIII.</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b/>
          <w:bCs/>
          <w:sz w:val="24"/>
          <w:szCs w:val="24"/>
          <w:shd w:fill="FFFFFF" w:val="clear"/>
        </w:rPr>
        <w:t>Kryteria oceny oferty:</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1. Cena – 80% - 80 pkt</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2. Termin realizacji zamówienia – 20% - 20 pkt</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360" w:before="0" w:after="0"/>
        <w:ind w:left="57" w:right="57" w:hanging="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b/>
          <w:sz w:val="24"/>
          <w:szCs w:val="24"/>
          <w:shd w:fill="FFFFFF" w:val="clear"/>
        </w:rPr>
        <w:t>Kryterium 1 - cena „C”</w:t>
      </w:r>
    </w:p>
    <w:p>
      <w:pPr>
        <w:pStyle w:val="Normal"/>
        <w:jc w:val="center"/>
        <w:rPr/>
      </w:pPr>
      <w:r>
        <w:rPr/>
        <w:t>najniższa cena podana w ofertach</w:t>
        <w:tab/>
        <w:tab/>
        <w:tab/>
        <w:tab/>
      </w:r>
    </w:p>
    <w:p>
      <w:pPr>
        <w:pStyle w:val="Normal"/>
        <w:jc w:val="both"/>
        <w:rPr/>
      </w:pPr>
      <w:r>
        <w:rPr/>
        <w:t xml:space="preserve">C = ------------------------------------------------------------------------------------         x  80 pkt                                                </w:t>
      </w:r>
    </w:p>
    <w:p>
      <w:pPr>
        <w:pStyle w:val="Normal"/>
        <w:jc w:val="center"/>
        <w:rPr/>
      </w:pPr>
      <w:r>
        <w:rPr>
          <w:rFonts w:eastAsia="Times New Roman"/>
        </w:rPr>
        <w:t xml:space="preserve">                          </w:t>
      </w:r>
      <w:r>
        <w:rPr/>
        <w:t xml:space="preserve">cena oferty badanej </w:t>
        <w:tab/>
        <w:tab/>
        <w:tab/>
        <w:tab/>
        <w:tab/>
        <w:tab/>
      </w:r>
    </w:p>
    <w:p>
      <w:pPr>
        <w:pStyle w:val="Normal"/>
        <w:jc w:val="both"/>
        <w:rPr>
          <w:rFonts w:ascii="Times New Roman" w:hAnsi="Times New Roman" w:eastAsia="Times New Roman" w:cs="Times New Roman"/>
          <w:b/>
          <w:b/>
          <w:sz w:val="24"/>
          <w:szCs w:val="24"/>
          <w:shd w:fill="FFFFFF" w:val="clear"/>
        </w:rPr>
      </w:pPr>
      <w:r>
        <w:rPr>
          <w:rFonts w:eastAsia="Times New Roman" w:cs="Times New Roman" w:ascii="Times New Roman" w:hAnsi="Times New Roman"/>
          <w:b/>
          <w:sz w:val="24"/>
          <w:szCs w:val="24"/>
          <w:shd w:fill="FFFFFF" w:val="clear"/>
        </w:rPr>
      </w:r>
    </w:p>
    <w:p>
      <w:pPr>
        <w:pStyle w:val="Normal"/>
        <w:shd w:val="clear" w:color="auto" w:fill="FFFFFF"/>
        <w:spacing w:lineRule="auto" w:line="360" w:before="0" w:after="0"/>
        <w:ind w:right="57" w:hanging="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b/>
          <w:bCs/>
          <w:sz w:val="24"/>
          <w:szCs w:val="24"/>
          <w:shd w:fill="FFFFFF" w:val="clear"/>
        </w:rPr>
        <w:t>Kryterium 2 – termin realizacji</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Termin realizacji zamówienia liczony od dnia zawarcia umowy:</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do 60 dni – 20 pkt</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od 61 do 75 dni – 10 pkt</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od 76 do 90 dni – 0 pkt</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Punkty, które zostały uzyskane przez daną ofertę za poszczególne kryteria oceny zostaną podliczone. Wybranie oferty odbędzie się na podstawie zsumowania wszystkich punktów, tj. suma punktów = punkty przyznane w kryterium cena + kryterium termin realizacji.</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IX. Warunki udziału w postępowaniu:</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udzielenie zamówienia mogą ubiegać się Wykonawcy, którzy:</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Wykażą i udokumentują, iż w okresie ostatnich 5 lat przed upływem terminu składania ofert, a jeżeli okres prowadzonej działalności jest krótszy, to w tym okresie, wykonali w sposób należyty, ukończyli co najmniej 1 robotę budowlaną o wartości min. 100 000 zł.</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Dysponują minimum jedną osobą, która uczestniczyć będzie w wykonywaniu zamówienia, posiadającą łącznie: uprawnienia do kierowania robotami budowlanymi oraz prawo pełnienia samodzielnych funkcji technicznych w budownictwie.</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360" w:before="0" w:after="0"/>
        <w:ind w:left="57" w:right="57" w:hanging="0"/>
        <w:jc w:val="both"/>
        <w:rPr>
          <w:b/>
          <w:b/>
          <w:bCs/>
        </w:rPr>
      </w:pPr>
      <w:r>
        <w:rPr>
          <w:rFonts w:eastAsia="Times New Roman" w:cs="Times New Roman" w:ascii="Times New Roman" w:hAnsi="Times New Roman"/>
          <w:b/>
          <w:bCs/>
          <w:sz w:val="24"/>
          <w:szCs w:val="24"/>
        </w:rPr>
        <w:t>X. Wykaz dokumentów.</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1. Ofertę należy złożyć na formularzu ofertowym, którego wzór stanowi załącznik nr 1.</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 Do oferty należy załączyć:</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2.1. Dokumenty potwierdzające należyte wykonanie ww. robót,</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2.2. Oświadczenie, że osoby, które będą uczestniczyć w wykonywaniu zamówienia, posiadają wymagane uprawnienia.</w:t>
      </w:r>
    </w:p>
    <w:p>
      <w:pPr>
        <w:pStyle w:val="Normal"/>
        <w:shd w:val="clear" w:color="auto" w:fill="FFFFFF"/>
        <w:spacing w:lineRule="auto" w:line="360" w:before="0" w:after="0"/>
        <w:ind w:left="57" w:right="57" w:hanging="0"/>
        <w:jc w:val="both"/>
        <w:rPr>
          <w:b w:val="false"/>
          <w:b w:val="false"/>
          <w:bCs w:val="false"/>
        </w:rPr>
      </w:pPr>
      <w:r>
        <w:rPr>
          <w:b w:val="false"/>
          <w:bCs w:val="false"/>
        </w:rPr>
      </w:r>
    </w:p>
    <w:p>
      <w:pPr>
        <w:pStyle w:val="ListParagraph"/>
        <w:spacing w:lineRule="auto" w:line="360" w:before="0" w:after="0"/>
        <w:ind w:left="720" w:right="57" w:hanging="0"/>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XI. Warunki wykluczenia:</w:t>
      </w:r>
    </w:p>
    <w:p>
      <w:pPr>
        <w:pStyle w:val="ListParagraph"/>
        <w:spacing w:lineRule="auto" w:line="360" w:before="0" w:after="0"/>
        <w:ind w:left="57" w:right="57" w:hanging="57"/>
        <w:contextualSpacing/>
        <w:jc w:val="both"/>
        <w:rPr>
          <w:rFonts w:ascii="Times New Roman" w:hAnsi="Times New Roman" w:eastAsia="Calibri" w:cs="Times New Roman"/>
          <w:b/>
          <w:b/>
          <w:sz w:val="24"/>
          <w:szCs w:val="24"/>
        </w:rPr>
      </w:pPr>
      <w:r>
        <w:rPr>
          <w:rFonts w:eastAsia="Calibri" w:cs="Times New Roman" w:ascii="Times New Roman" w:hAnsi="Times New Roman"/>
          <w:sz w:val="24"/>
          <w:szCs w:val="24"/>
        </w:rPr>
        <w:t>Zamówienia udzielane przez Zamawiającego nie mogą być udzielane podmiotom powiązanym z nim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Wykonawca, polegające w szczególności na:</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uczestniczenie w spółce jako wspólnik spółki cywilnej lub spółki osobowej,</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posiadaniu co najmniej 10 % udziałów lub akcji,</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pełnieniu funkcji członka organu nadzorczego lub zarządzającego, prokurenta, pełnomocnika,</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pozostawaniu w związku małżeńskim, w stosunku pokrewieństwa lub powinowactwa w linii prostej,</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pozostawaniu z wykonawcą w takim stosunku prawnym lub faktycznym, że może </w:t>
        <w:br/>
        <w:t>to budzić uzasadnione wątpliwości co do bezstronności tych osób.</w:t>
      </w:r>
    </w:p>
    <w:p>
      <w:pPr>
        <w:pStyle w:val="ListParagraph"/>
        <w:widowControl/>
        <w:bidi w:val="0"/>
        <w:spacing w:lineRule="auto" w:line="360" w:before="0" w:after="0"/>
        <w:ind w:left="720" w:right="57" w:hanging="0"/>
        <w:contextualSpacing/>
        <w:jc w:val="both"/>
        <w:rPr>
          <w:rFonts w:ascii="Times New Roman" w:hAnsi="Times New Roman" w:eastAsia="Calibri" w:cs="Times New Roman"/>
          <w:sz w:val="24"/>
          <w:szCs w:val="24"/>
        </w:rPr>
      </w:pPr>
      <w:r>
        <w:rPr>
          <w:rFonts w:eastAsia="Calibri" w:cs="Times New Roman" w:ascii="Times New Roman" w:hAnsi="Times New Roman"/>
          <w:b/>
          <w:bCs/>
          <w:sz w:val="24"/>
          <w:szCs w:val="24"/>
        </w:rPr>
        <w:t>XII. Pozostałe informacje:</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1. W uzasadnionych przypadkach Zamawiający może, przed upływem terminu składania ofert, zmienić zapytanie ofertowe. Zmienione zapytanie ofertowe Zamawiający niezwłocznie przekaże wszystkim potencjalnym Wykonawcom, którym przekazał zapytanie ofertowe oraz umieści je na stronie internetowej.</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2. Jeżeli w wyniku zmiany treści zapytania ofertowego jest niezbędny dodatkowy czas na wprowadzenie zmian w ofertach, Zamawiający może przedłużyć termin składania ofert.</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3. W toku badania i oceny ofert Zamawiający może żądać od potencjalnych Wykonawców wyjaśnień dotyczących treści złożonych ofert i dokumentów.</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4. Zamawiający zastrzega sobie prawo do zamknięcia postępowania bez zawarcia umowy bez podania przyczyny.</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5. Zamawiający zamyka postępowanie bez zawarcia umowy w przypadku, gdy:</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5.1. nie została złożona żadna oferta,</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5.2. żadna ze złożonych ofert nie odpowiada wymaganiom stawianym przez </w:t>
        <w:tab/>
        <w:t>Zamawiającego,</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5.3. cena najkorzystniejszej oferty przewyższa kwotę, którą Zamawiający może </w:t>
        <w:tab/>
        <w:t>przeznaczyć na sfinansowanie zamówienia,</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5.4. stwierdzono zaistnienie okoliczności, które powodują, że zawarcie umowy nie </w:t>
        <w:tab/>
        <w:t>leży w interesie zamawiającego.</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 xml:space="preserve">6. Zapytania w zakresie przedmiotu zamówienia należy kierować na adres </w:t>
      </w:r>
      <w:hyperlink r:id="rId3">
        <w:r>
          <w:rPr>
            <w:rStyle w:val="Czeinternetowe"/>
            <w:rFonts w:cs="Times New Roman" w:ascii="Times New Roman" w:hAnsi="Times New Roman"/>
            <w:sz w:val="24"/>
            <w:szCs w:val="24"/>
          </w:rPr>
          <w:t>lgdczarnoziemnasoli@wp.pl</w:t>
        </w:r>
      </w:hyperlink>
      <w:r>
        <w:rPr>
          <w:rFonts w:cs="Times New Roman" w:ascii="Times New Roman" w:hAnsi="Times New Roman"/>
          <w:sz w:val="24"/>
          <w:szCs w:val="24"/>
        </w:rPr>
        <w:t xml:space="preserve"> lub telefonicznie – 52 353 71 12</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 xml:space="preserve">7. Niniejsze zapytanie ofertowe zostało opublikowane na stronie internetowej </w:t>
      </w:r>
      <w:hyperlink r:id="rId4">
        <w:r>
          <w:rPr>
            <w:rStyle w:val="Czeinternetowe"/>
            <w:rFonts w:cs="Times New Roman" w:ascii="Times New Roman" w:hAnsi="Times New Roman"/>
            <w:sz w:val="24"/>
            <w:szCs w:val="24"/>
          </w:rPr>
          <w:t>www.czarnoziemnasoli.pl</w:t>
        </w:r>
      </w:hyperlink>
      <w:r>
        <w:rPr>
          <w:rFonts w:cs="Times New Roman" w:ascii="Times New Roman" w:hAnsi="Times New Roman"/>
          <w:sz w:val="24"/>
          <w:szCs w:val="24"/>
        </w:rPr>
        <w:t xml:space="preserve"> </w:t>
      </w:r>
    </w:p>
    <w:p>
      <w:pPr>
        <w:pStyle w:val="Normal"/>
        <w:spacing w:lineRule="auto" w:line="360" w:before="0" w:after="0"/>
        <w:ind w:right="57" w:hanging="0"/>
        <w:jc w:val="both"/>
        <w:rPr>
          <w:rFonts w:ascii="Times New Roman" w:hAnsi="Times New Roman" w:cs="Times New Roman"/>
          <w:sz w:val="24"/>
          <w:szCs w:val="24"/>
        </w:rPr>
      </w:pPr>
      <w:r>
        <w:rPr>
          <w:rFonts w:cs="Times New Roman" w:ascii="Times New Roman" w:hAnsi="Times New Roman"/>
          <w:sz w:val="24"/>
          <w:szCs w:val="24"/>
        </w:rPr>
        <w:t>8. Wykonawca pokrywa wszystkie koszty związane z przygotowaniem i dostarczeniem oferty.</w:t>
      </w:r>
    </w:p>
    <w:p>
      <w:pPr>
        <w:pStyle w:val="Normal"/>
        <w:widowControl/>
        <w:bidi w:val="0"/>
        <w:spacing w:lineRule="auto" w:line="360" w:before="0" w:after="0"/>
        <w:ind w:right="57" w:hanging="0"/>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9. Złożenie oferty nie jest równoznaczne z dokonaniem zamówienia.</w:t>
      </w:r>
    </w:p>
    <w:p>
      <w:pPr>
        <w:pStyle w:val="ListParagraph"/>
        <w:spacing w:lineRule="auto" w:line="360" w:before="0" w:after="0"/>
        <w:ind w:left="57" w:right="57" w:firstLine="275"/>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360" w:before="0" w:after="0"/>
        <w:ind w:left="57" w:right="57" w:firstLine="275"/>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ListParagraph"/>
        <w:spacing w:lineRule="auto" w:line="360" w:before="0" w:after="0"/>
        <w:ind w:left="57" w:right="57" w:firstLine="275"/>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Planowany początek realizacji zamówienia: wrzesień 2022 r. </w:t>
      </w:r>
    </w:p>
    <w:p>
      <w:pPr>
        <w:pStyle w:val="Normal"/>
        <w:spacing w:lineRule="auto" w:line="360" w:before="0" w:after="0"/>
        <w:ind w:left="57" w:right="57" w:hanging="0"/>
        <w:jc w:val="both"/>
        <w:rPr>
          <w:rStyle w:val="Strong"/>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36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36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360"/>
        <w:jc w:val="both"/>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360"/>
        <w:ind w:left="360" w:hanging="120"/>
        <w:jc w:val="both"/>
        <w:rPr>
          <w:rFonts w:ascii="Times New Roman" w:hAnsi="Times New Roman" w:cs="Times New Roman"/>
          <w:sz w:val="20"/>
          <w:szCs w:val="20"/>
        </w:rPr>
      </w:pPr>
      <w:r>
        <w:rPr>
          <w:rFonts w:cs="Times New Roman" w:ascii="Times New Roman" w:hAnsi="Times New Roman"/>
          <w:sz w:val="20"/>
          <w:szCs w:val="20"/>
        </w:rPr>
        <w:t>Nazwa i adres wykonawcy/pieczątka</w:t>
      </w:r>
    </w:p>
    <w:p>
      <w:pPr>
        <w:pStyle w:val="Normal"/>
        <w:spacing w:lineRule="auto" w:line="360"/>
        <w:ind w:left="360" w:hanging="120"/>
        <w:jc w:val="both"/>
        <w:rPr>
          <w:rFonts w:ascii="Times New Roman" w:hAnsi="Times New Roman" w:cs="Times New Roman"/>
          <w:sz w:val="20"/>
          <w:szCs w:val="20"/>
        </w:rPr>
      </w:pPr>
      <w:r>
        <w:rPr>
          <w:rFonts w:cs="Times New Roman" w:ascii="Times New Roman" w:hAnsi="Times New Roman"/>
          <w:sz w:val="20"/>
          <w:szCs w:val="20"/>
        </w:rPr>
      </w:r>
    </w:p>
    <w:p>
      <w:pPr>
        <w:pStyle w:val="Nagwek1"/>
        <w:spacing w:lineRule="auto" w:line="360"/>
        <w:jc w:val="center"/>
        <w:rPr>
          <w:rFonts w:ascii="Times New Roman" w:hAnsi="Times New Roman" w:cs="Times New Roman"/>
          <w:iCs/>
          <w:sz w:val="24"/>
          <w:szCs w:val="24"/>
          <w:u w:val="single"/>
        </w:rPr>
      </w:pPr>
      <w:r>
        <w:rPr>
          <w:rFonts w:cs="Times New Roman" w:ascii="Times New Roman" w:hAnsi="Times New Roman"/>
          <w:iCs/>
          <w:sz w:val="24"/>
          <w:szCs w:val="24"/>
          <w:u w:val="single"/>
        </w:rPr>
        <w:t>O F E R T A  C E N O W A W POSTĘPOWANIU</w:t>
      </w:r>
    </w:p>
    <w:p>
      <w:pPr>
        <w:pStyle w:val="Normal"/>
        <w:spacing w:lineRule="auto" w:line="36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rPr>
          <w:rFonts w:ascii="Times New Roman" w:hAnsi="Times New Roman" w:cs="Times New Roman"/>
          <w:sz w:val="24"/>
          <w:szCs w:val="24"/>
        </w:rPr>
      </w:pPr>
      <w:r>
        <w:rPr>
          <w:rFonts w:ascii="Times New Roman" w:hAnsi="Times New Roman"/>
          <w:sz w:val="24"/>
          <w:szCs w:val="24"/>
        </w:rPr>
        <w:t xml:space="preserve">W nawiązaniu do zapytania ofertowego z dn. 12.08.2022 r. na </w:t>
      </w:r>
    </w:p>
    <w:p>
      <w:pPr>
        <w:pStyle w:val="Normal"/>
        <w:spacing w:lineRule="auto" w:line="360"/>
        <w:jc w:val="both"/>
        <w:rPr>
          <w:rFonts w:ascii="Times New Roman" w:hAnsi="Times New Roman" w:cs="Times New Roman"/>
          <w:b/>
          <w:b/>
          <w:sz w:val="24"/>
          <w:szCs w:val="24"/>
        </w:rPr>
      </w:pPr>
      <w:r>
        <w:rPr>
          <w:rFonts w:cs="Times New Roman" w:ascii="Times New Roman" w:hAnsi="Times New Roman"/>
          <w:sz w:val="24"/>
          <w:szCs w:val="24"/>
        </w:rPr>
        <w:t>przeprowadzenie remontu i modernizacji pomieszczeń biurowych, oferujemy wykonanie przedmiotu zamówienia za kwotę:</w:t>
      </w:r>
    </w:p>
    <w:tbl>
      <w:tblPr>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1704"/>
        <w:gridCol w:w="1416"/>
        <w:gridCol w:w="1416"/>
      </w:tblGrid>
      <w:tr>
        <w:trPr/>
        <w:tc>
          <w:tcPr>
            <w:tcW w:w="4785" w:type="dxa"/>
            <w:tcBorders>
              <w:top w:val="single" w:sz="8" w:space="0" w:color="000000"/>
              <w:left w:val="single" w:sz="8" w:space="0" w:color="000000"/>
              <w:bottom w:val="single" w:sz="8" w:space="0" w:color="000000"/>
            </w:tcBorders>
          </w:tcPr>
          <w:p>
            <w:pPr>
              <w:pStyle w:val="Normal"/>
              <w:widowControl w:val="false"/>
              <w:tabs>
                <w:tab w:val="left" w:pos="708" w:leader="none"/>
                <w:tab w:val="left" w:pos="851" w:leader="none"/>
              </w:tabs>
              <w:spacing w:lineRule="auto" w:line="360" w:before="0" w:after="0"/>
              <w:ind w:left="57" w:right="57" w:hanging="0"/>
              <w:jc w:val="both"/>
              <w:rPr>
                <w:b/>
                <w:b/>
                <w:bCs/>
                <w:sz w:val="22"/>
                <w:szCs w:val="22"/>
                <w:lang w:eastAsia="en-US"/>
              </w:rPr>
            </w:pPr>
            <w:r>
              <w:rPr>
                <w:rFonts w:cs="Times New Roman" w:ascii="Times New Roman" w:hAnsi="Times New Roman"/>
                <w:b/>
                <w:bCs/>
                <w:sz w:val="24"/>
                <w:szCs w:val="24"/>
                <w:lang w:eastAsia="en-US"/>
              </w:rPr>
              <w:t>przeprowadzenie remontu pomieszczeń biurowych.</w:t>
            </w:r>
          </w:p>
        </w:tc>
        <w:tc>
          <w:tcPr>
            <w:tcW w:w="1704" w:type="dxa"/>
            <w:tcBorders>
              <w:top w:val="single" w:sz="8" w:space="0" w:color="000000"/>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t>Cena netto w zł</w:t>
            </w:r>
          </w:p>
        </w:tc>
        <w:tc>
          <w:tcPr>
            <w:tcW w:w="1416" w:type="dxa"/>
            <w:tcBorders>
              <w:top w:val="single" w:sz="8" w:space="0" w:color="000000"/>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t>Stawka VAT</w:t>
            </w:r>
          </w:p>
        </w:tc>
        <w:tc>
          <w:tcPr>
            <w:tcW w:w="1416" w:type="dxa"/>
            <w:tcBorders>
              <w:top w:val="single" w:sz="8" w:space="0" w:color="000000"/>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t>Cena brutto zł</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 w:val="left" w:pos="851" w:leader="none"/>
              </w:tabs>
              <w:spacing w:lineRule="auto" w:line="360" w:before="0" w:after="0"/>
              <w:ind w:left="57" w:right="57" w:hanging="0"/>
              <w:jc w:val="both"/>
              <w:rPr>
                <w:rFonts w:ascii="Times New Roman" w:hAnsi="Times New Roman" w:cs="Times New Roman"/>
                <w:color w:val="000000"/>
                <w:sz w:val="24"/>
                <w:szCs w:val="24"/>
              </w:rPr>
            </w:pPr>
            <w:r>
              <w:rPr>
                <w:rFonts w:cs="Times New Roman" w:ascii="Times New Roman" w:hAnsi="Times New Roman"/>
                <w:sz w:val="24"/>
                <w:szCs w:val="24"/>
              </w:rPr>
              <w:t>1. Część ogólna</w:t>
            </w:r>
          </w:p>
        </w:tc>
        <w:tc>
          <w:tcPr>
            <w:tcW w:w="1704" w:type="dxa"/>
            <w:tcBorders>
              <w:top w:val="single" w:sz="4" w:space="0" w:color="000000"/>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360"/>
              <w:ind w:left="0" w:hanging="0"/>
              <w:jc w:val="both"/>
              <w:rPr>
                <w:sz w:val="22"/>
                <w:szCs w:val="22"/>
                <w:lang w:eastAsia="en-US"/>
              </w:rPr>
            </w:pPr>
            <w:r>
              <w:rPr>
                <w:sz w:val="22"/>
                <w:szCs w:val="22"/>
                <w:lang w:eastAsia="en-US"/>
              </w:rPr>
            </w:r>
            <w:bookmarkStart w:id="0" w:name="_GoBack"/>
            <w:bookmarkStart w:id="1" w:name="_GoBack"/>
            <w:bookmarkEnd w:id="1"/>
          </w:p>
        </w:tc>
        <w:tc>
          <w:tcPr>
            <w:tcW w:w="1416" w:type="dxa"/>
            <w:tcBorders>
              <w:top w:val="single" w:sz="4" w:space="0" w:color="000000"/>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360"/>
              <w:ind w:left="0" w:hanging="0"/>
              <w:jc w:val="both"/>
              <w:rPr>
                <w:sz w:val="22"/>
                <w:szCs w:val="22"/>
                <w:lang w:eastAsia="en-US"/>
              </w:rPr>
            </w:pPr>
            <w:r>
              <w:rPr>
                <w:sz w:val="22"/>
                <w:szCs w:val="22"/>
                <w:lang w:eastAsia="en-US"/>
              </w:rPr>
            </w:r>
          </w:p>
        </w:tc>
        <w:tc>
          <w:tcPr>
            <w:tcW w:w="1416" w:type="dxa"/>
            <w:tcBorders>
              <w:top w:val="single" w:sz="4" w:space="0" w:color="000000"/>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360"/>
              <w:ind w:left="0" w:hanging="0"/>
              <w:jc w:val="both"/>
              <w:rPr>
                <w:sz w:val="22"/>
                <w:szCs w:val="22"/>
                <w:lang w:eastAsia="en-US"/>
              </w:rPr>
            </w:pPr>
            <w:r>
              <w:rPr>
                <w:sz w:val="22"/>
                <w:szCs w:val="22"/>
                <w:lang w:eastAsia="en-US"/>
              </w:rPr>
            </w:r>
          </w:p>
        </w:tc>
      </w:tr>
      <w:tr>
        <w:trPr/>
        <w:tc>
          <w:tcPr>
            <w:tcW w:w="4785" w:type="dxa"/>
            <w:tcBorders>
              <w:left w:val="single" w:sz="4" w:space="0" w:color="000000"/>
              <w:bottom w:val="single" w:sz="4" w:space="0" w:color="000000"/>
              <w:right w:val="single" w:sz="4" w:space="0" w:color="000000"/>
            </w:tcBorders>
          </w:tcPr>
          <w:p>
            <w:pPr>
              <w:pStyle w:val="Normal"/>
              <w:widowControl w:val="false"/>
              <w:tabs>
                <w:tab w:val="left" w:pos="708" w:leader="none"/>
                <w:tab w:val="left" w:pos="851" w:leader="none"/>
              </w:tabs>
              <w:spacing w:lineRule="auto" w:line="360" w:before="0" w:after="0"/>
              <w:ind w:left="57" w:right="57" w:hanging="0"/>
              <w:jc w:val="both"/>
              <w:rPr>
                <w:rFonts w:ascii="Times New Roman" w:hAnsi="Times New Roman"/>
                <w:sz w:val="24"/>
                <w:szCs w:val="24"/>
              </w:rPr>
            </w:pPr>
            <w:r>
              <w:rPr>
                <w:rFonts w:ascii="Times New Roman" w:hAnsi="Times New Roman"/>
                <w:sz w:val="24"/>
                <w:szCs w:val="24"/>
              </w:rPr>
              <w:t>2. Sala animacji (Kujawska Sala Tradycji i Animacji)</w:t>
            </w:r>
          </w:p>
        </w:tc>
        <w:tc>
          <w:tcPr>
            <w:tcW w:w="1704" w:type="dxa"/>
            <w:tcBorders>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360"/>
              <w:ind w:left="0" w:hanging="0"/>
              <w:jc w:val="both"/>
              <w:rPr>
                <w:sz w:val="22"/>
                <w:szCs w:val="22"/>
                <w:lang w:eastAsia="en-US"/>
              </w:rPr>
            </w:pPr>
            <w:r>
              <w:rPr>
                <w:sz w:val="22"/>
                <w:szCs w:val="22"/>
                <w:lang w:eastAsia="en-US"/>
              </w:rPr>
            </w:r>
          </w:p>
        </w:tc>
        <w:tc>
          <w:tcPr>
            <w:tcW w:w="1416" w:type="dxa"/>
            <w:tcBorders>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360"/>
              <w:ind w:left="0" w:hanging="0"/>
              <w:jc w:val="both"/>
              <w:rPr>
                <w:sz w:val="22"/>
                <w:szCs w:val="22"/>
                <w:lang w:eastAsia="en-US"/>
              </w:rPr>
            </w:pPr>
            <w:r>
              <w:rPr>
                <w:sz w:val="22"/>
                <w:szCs w:val="22"/>
                <w:lang w:eastAsia="en-US"/>
              </w:rPr>
            </w:r>
          </w:p>
        </w:tc>
        <w:tc>
          <w:tcPr>
            <w:tcW w:w="1416" w:type="dxa"/>
            <w:tcBorders>
              <w:left w:val="single" w:sz="4" w:space="0" w:color="000000"/>
              <w:bottom w:val="single" w:sz="4" w:space="0" w:color="000000"/>
              <w:right w:val="single" w:sz="4" w:space="0" w:color="000000"/>
            </w:tcBorders>
          </w:tcPr>
          <w:p>
            <w:pPr>
              <w:pStyle w:val="Tekstpodstawowywcity32"/>
              <w:widowControl w:val="false"/>
              <w:tabs>
                <w:tab w:val="left" w:pos="708" w:leader="none"/>
                <w:tab w:val="left" w:pos="851" w:leader="none"/>
              </w:tabs>
              <w:spacing w:lineRule="auto" w:line="360"/>
              <w:ind w:left="0" w:hanging="0"/>
              <w:jc w:val="both"/>
              <w:rPr>
                <w:sz w:val="22"/>
                <w:szCs w:val="22"/>
                <w:lang w:eastAsia="en-US"/>
              </w:rPr>
            </w:pPr>
            <w:r>
              <w:rPr>
                <w:sz w:val="22"/>
                <w:szCs w:val="22"/>
                <w:lang w:eastAsia="en-US"/>
              </w:rPr>
            </w:r>
          </w:p>
        </w:tc>
      </w:tr>
      <w:tr>
        <w:trPr/>
        <w:tc>
          <w:tcPr>
            <w:tcW w:w="4785" w:type="dxa"/>
            <w:tcBorders>
              <w:left w:val="single" w:sz="8" w:space="0" w:color="000000"/>
              <w:bottom w:val="single" w:sz="8" w:space="0" w:color="000000"/>
            </w:tcBorders>
          </w:tcPr>
          <w:p>
            <w:pPr>
              <w:pStyle w:val="Normal"/>
              <w:widowControl w:val="false"/>
              <w:tabs>
                <w:tab w:val="left" w:pos="708" w:leader="none"/>
                <w:tab w:val="left" w:pos="851" w:leader="none"/>
              </w:tabs>
              <w:spacing w:lineRule="auto" w:line="360" w:before="0" w:after="0"/>
              <w:ind w:left="57" w:right="57" w:hanging="0"/>
              <w:jc w:val="both"/>
              <w:rPr>
                <w:rFonts w:ascii="Times New Roman" w:hAnsi="Times New Roman"/>
                <w:b/>
                <w:b/>
                <w:bCs/>
                <w:sz w:val="24"/>
                <w:szCs w:val="24"/>
              </w:rPr>
            </w:pPr>
            <w:r>
              <w:rPr>
                <w:rFonts w:ascii="Times New Roman" w:hAnsi="Times New Roman"/>
                <w:b/>
                <w:bCs/>
                <w:sz w:val="24"/>
                <w:szCs w:val="24"/>
              </w:rPr>
              <w:t>RAZEM</w:t>
            </w:r>
          </w:p>
        </w:tc>
        <w:tc>
          <w:tcPr>
            <w:tcW w:w="1704"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r>
    </w:tbl>
    <w:p>
      <w:pPr>
        <w:pStyle w:val="Tretekstu"/>
        <w:spacing w:lineRule="auto" w:line="360"/>
        <w:rPr>
          <w:sz w:val="24"/>
          <w:szCs w:val="24"/>
          <w:lang w:eastAsia="pl-PL"/>
        </w:rPr>
      </w:pPr>
      <w:r>
        <w:rPr>
          <w:sz w:val="24"/>
          <w:szCs w:val="24"/>
          <w:lang w:eastAsia="pl-PL"/>
        </w:rPr>
      </w:r>
    </w:p>
    <w:p>
      <w:pPr>
        <w:pStyle w:val="Tretekstu"/>
        <w:spacing w:lineRule="auto" w:line="360"/>
        <w:rPr>
          <w:sz w:val="24"/>
          <w:szCs w:val="24"/>
          <w:lang w:eastAsia="pl-PL"/>
        </w:rPr>
      </w:pPr>
      <w:r>
        <w:rPr>
          <w:sz w:val="24"/>
          <w:szCs w:val="24"/>
          <w:lang w:eastAsia="pl-PL"/>
        </w:rPr>
        <w:t>w terminie ……… od zawarcia umowy na realizację zamówienia.</w:t>
      </w:r>
    </w:p>
    <w:p>
      <w:pPr>
        <w:pStyle w:val="Tretekstu"/>
        <w:spacing w:lineRule="auto" w:line="360"/>
        <w:rPr>
          <w:sz w:val="24"/>
          <w:szCs w:val="24"/>
        </w:rPr>
      </w:pPr>
      <w:r>
        <w:rPr>
          <w:sz w:val="24"/>
          <w:szCs w:val="24"/>
        </w:rPr>
        <w:t>Termin związania ofertą wynosi 30 dni.</w:t>
      </w:r>
    </w:p>
    <w:p>
      <w:pPr>
        <w:pStyle w:val="Tretekstu"/>
        <w:spacing w:lineRule="auto" w:line="360"/>
        <w:rPr>
          <w:sz w:val="24"/>
          <w:szCs w:val="24"/>
        </w:rPr>
      </w:pPr>
      <w:r>
        <w:rPr>
          <w:sz w:val="24"/>
          <w:szCs w:val="24"/>
        </w:rPr>
        <w:t>Oświadczamy, że zapoznaliśmy się z warunkami zawartymi w zapytaniu ofertowym i nie wnosimy do nich żadnych zastrzeżeń.</w:t>
      </w:r>
    </w:p>
    <w:p>
      <w:pPr>
        <w:pStyle w:val="Normal"/>
        <w:numPr>
          <w:ilvl w:val="0"/>
          <w:numId w:val="0"/>
        </w:numPr>
        <w:tabs>
          <w:tab w:val="clear" w:pos="708"/>
          <w:tab w:val="left" w:pos="900" w:leader="none"/>
        </w:tabs>
        <w:spacing w:lineRule="auto" w:line="276"/>
        <w:ind w:left="0" w:hanging="0"/>
        <w:jc w:val="both"/>
        <w:rPr>
          <w:rFonts w:ascii="Times New Roman" w:hAnsi="Times New Roman"/>
        </w:rPr>
      </w:pPr>
      <w:r>
        <w:rPr>
          <w:rFonts w:cs="Calibri" w:ascii="Times New Roman" w:hAnsi="Times New Roman"/>
          <w:color w:val="000000"/>
          <w:sz w:val="24"/>
          <w:szCs w:val="24"/>
        </w:rPr>
        <w:t xml:space="preserve">Oświadczamy, że wypełniliśmy obowiązki informacyjne przewidziane w art. 13 lub art. 14 RODO* wobec osób fizycznych, </w:t>
      </w:r>
      <w:r>
        <w:rPr>
          <w:rFonts w:cs="Calibri" w:ascii="Times New Roman" w:hAnsi="Times New Roman"/>
          <w:sz w:val="24"/>
          <w:szCs w:val="24"/>
        </w:rPr>
        <w:t>od których dane osobowe bezpośrednio lub pośrednio pozyskaliśmy</w:t>
      </w:r>
      <w:r>
        <w:rPr>
          <w:rFonts w:cs="Calibri" w:ascii="Times New Roman" w:hAnsi="Times New Roman"/>
          <w:color w:val="000000"/>
          <w:sz w:val="24"/>
          <w:szCs w:val="24"/>
        </w:rPr>
        <w:t xml:space="preserve"> w celu ubiegania się o udzielenie zamówienia publicznego w niniejszym postępowaniu</w:t>
      </w:r>
      <w:r>
        <w:rPr>
          <w:rFonts w:cs="Calibri" w:ascii="Times New Roman" w:hAnsi="Times New Roman"/>
          <w:sz w:val="24"/>
          <w:szCs w:val="24"/>
        </w:rPr>
        <w:t>.</w:t>
      </w:r>
    </w:p>
    <w:p>
      <w:pPr>
        <w:pStyle w:val="BodyText2"/>
        <w:spacing w:lineRule="auto" w:line="360"/>
        <w:jc w:val="both"/>
        <w:rPr>
          <w:sz w:val="24"/>
        </w:rPr>
      </w:pPr>
      <w:r>
        <w:rPr>
          <w:sz w:val="24"/>
        </w:rPr>
      </w:r>
    </w:p>
    <w:p>
      <w:pPr>
        <w:pStyle w:val="NormalnyWeb"/>
        <w:spacing w:lineRule="auto" w:line="276"/>
        <w:ind w:left="142" w:hanging="142"/>
        <w:jc w:val="both"/>
        <w:rPr>
          <w:sz w:val="24"/>
        </w:rPr>
      </w:pPr>
      <w:r>
        <w:rPr>
          <w:rFonts w:cs="Calibri"/>
          <w:i/>
          <w:color w:val="000000"/>
          <w:sz w:val="20"/>
          <w:szCs w:val="20"/>
        </w:rPr>
        <w:t xml:space="preserve">*W przypadku gdy wykonawca </w:t>
      </w:r>
      <w:r>
        <w:rPr>
          <w:rFonts w:cs="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2124" w:firstLine="708"/>
        <w:rPr>
          <w:sz w:val="24"/>
        </w:rPr>
      </w:pPr>
      <w:r>
        <w:rPr>
          <w:sz w:val="24"/>
        </w:rPr>
        <w:t>.................................................................................................</w:t>
      </w:r>
    </w:p>
    <w:p>
      <w:pPr>
        <w:pStyle w:val="BodyText3"/>
        <w:spacing w:lineRule="auto" w:line="360" w:before="0" w:after="120"/>
        <w:rPr>
          <w:sz w:val="24"/>
          <w:szCs w:val="24"/>
        </w:rPr>
      </w:pPr>
      <w:r>
        <w:rPr>
          <w:sz w:val="24"/>
          <w:szCs w:val="24"/>
          <w:lang w:eastAsia="pl-PL"/>
        </w:rPr>
        <w:tab/>
        <w:tab/>
        <w:tab/>
        <w:t>Pieczątka firmowa i podpis osoby upoważnionej w imieniu Oferenta</w:t>
      </w:r>
    </w:p>
    <w:sectPr>
      <w:headerReference w:type="default" r:id="rId5"/>
      <w:footerReference w:type="default" r:id="rId6"/>
      <w:type w:val="nextPage"/>
      <w:pgSz w:w="11906" w:h="16838"/>
      <w:pgMar w:left="1417" w:right="1417" w:gutter="0" w:header="284"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mic Sans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p>
    <w:pPr>
      <w:pStyle w:val="Stopka"/>
      <w:rPr/>
    </w:pPr>
    <w:r>
      <w:rPr/>
      <w:drawing>
        <wp:anchor behindDoc="1" distT="0" distB="0" distL="0" distR="0" simplePos="0" locked="0" layoutInCell="0" allowOverlap="1" relativeHeight="25">
          <wp:simplePos x="0" y="0"/>
          <wp:positionH relativeFrom="column">
            <wp:posOffset>4342765</wp:posOffset>
          </wp:positionH>
          <wp:positionV relativeFrom="paragraph">
            <wp:posOffset>55245</wp:posOffset>
          </wp:positionV>
          <wp:extent cx="937260" cy="605155"/>
          <wp:effectExtent l="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4" descr="PROW 2014-2020 Kolor.png"/>
                  <pic:cNvPicPr>
                    <a:picLocks noChangeAspect="1" noChangeArrowheads="1"/>
                  </pic:cNvPicPr>
                </pic:nvPicPr>
                <pic:blipFill>
                  <a:blip r:embed="rId1"/>
                  <a:stretch>
                    <a:fillRect/>
                  </a:stretch>
                </pic:blipFill>
                <pic:spPr bwMode="auto">
                  <a:xfrm>
                    <a:off x="0" y="0"/>
                    <a:ext cx="937260" cy="605155"/>
                  </a:xfrm>
                  <a:prstGeom prst="rect">
                    <a:avLst/>
                  </a:prstGeom>
                </pic:spPr>
              </pic:pic>
            </a:graphicData>
          </a:graphic>
        </wp:anchor>
      </w:drawing>
    </w:r>
  </w:p>
  <w:p>
    <w:pPr>
      <w:pStyle w:val="Stopka"/>
      <w:rPr/>
    </w:pPr>
    <w:r>
      <w:rPr/>
      <w:drawing>
        <wp:anchor behindDoc="1" distT="0" distB="0" distL="114300" distR="114300" simplePos="0" locked="0" layoutInCell="0" allowOverlap="1" relativeHeight="9">
          <wp:simplePos x="0" y="0"/>
          <wp:positionH relativeFrom="column">
            <wp:posOffset>532765</wp:posOffset>
          </wp:positionH>
          <wp:positionV relativeFrom="paragraph">
            <wp:posOffset>38100</wp:posOffset>
          </wp:positionV>
          <wp:extent cx="650240" cy="478790"/>
          <wp:effectExtent l="0" t="0" r="0" b="0"/>
          <wp:wrapSquare wrapText="bothSides"/>
          <wp:docPr id="3"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
                  <pic:cNvPicPr>
                    <a:picLocks noChangeAspect="1" noChangeArrowheads="1"/>
                  </pic:cNvPicPr>
                </pic:nvPicPr>
                <pic:blipFill>
                  <a:blip r:embed="rId2"/>
                  <a:stretch>
                    <a:fillRect/>
                  </a:stretch>
                </pic:blipFill>
                <pic:spPr bwMode="auto">
                  <a:xfrm>
                    <a:off x="0" y="0"/>
                    <a:ext cx="650240" cy="47879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2453005</wp:posOffset>
          </wp:positionH>
          <wp:positionV relativeFrom="paragraph">
            <wp:posOffset>29845</wp:posOffset>
          </wp:positionV>
          <wp:extent cx="497205" cy="498475"/>
          <wp:effectExtent l="0" t="0" r="0" b="0"/>
          <wp:wrapNone/>
          <wp:docPr id="4"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1" descr="LEADER kolor.png"/>
                  <pic:cNvPicPr>
                    <a:picLocks noChangeAspect="1" noChangeArrowheads="1"/>
                  </pic:cNvPicPr>
                </pic:nvPicPr>
                <pic:blipFill>
                  <a:blip r:embed="rId3"/>
                  <a:stretch>
                    <a:fillRect/>
                  </a:stretch>
                </pic:blipFill>
                <pic:spPr bwMode="auto">
                  <a:xfrm>
                    <a:off x="0" y="0"/>
                    <a:ext cx="497205" cy="498475"/>
                  </a:xfrm>
                  <a:prstGeom prst="rect">
                    <a:avLst/>
                  </a:prstGeom>
                </pic:spPr>
              </pic:pic>
            </a:graphicData>
          </a:graphic>
        </wp:anchor>
      </w:drawing>
    </w:r>
  </w:p>
  <w:p>
    <w:pPr>
      <w:pStyle w:val="Stopka"/>
      <w:rPr/>
    </w:pPr>
    <w:r>
      <w:rPr/>
    </w:r>
  </w:p>
  <w:p>
    <w:pPr>
      <w:pStyle w:val="Stopka"/>
      <w:rPr/>
    </w:pPr>
    <w:r>
      <w:rPr/>
    </w:r>
  </w:p>
  <w:p>
    <w:pPr>
      <w:pStyle w:val="Zawartotabeli"/>
      <w:spacing w:lineRule="auto" w:line="360"/>
      <w:jc w:val="center"/>
      <w:rPr>
        <w:rFonts w:ascii="Arial" w:hAnsi="Arial" w:cs="Arial"/>
        <w:sz w:val="13"/>
        <w:szCs w:val="13"/>
      </w:rPr>
    </w:pPr>
    <w:r>
      <w:rPr>
        <w:rFonts w:cs="Arial" w:ascii="Arial" w:hAnsi="Arial"/>
        <w:sz w:val="13"/>
        <w:szCs w:val="13"/>
      </w:rPr>
    </w:r>
  </w:p>
  <w:p>
    <w:pPr>
      <w:pStyle w:val="Zawartotabeli"/>
      <w:spacing w:lineRule="auto" w:line="360"/>
      <w:jc w:val="center"/>
      <w:rPr>
        <w:rFonts w:ascii="Arial" w:hAnsi="Arial" w:cs="Arial"/>
        <w:sz w:val="13"/>
        <w:szCs w:val="13"/>
      </w:rPr>
    </w:pPr>
    <w:r>
      <w:rPr>
        <w:rFonts w:cs="Arial" w:ascii="Arial" w:hAnsi="Arial"/>
        <w:sz w:val="13"/>
        <w:szCs w:val="13"/>
      </w:rPr>
    </w:r>
  </w:p>
  <w:p>
    <w:pPr>
      <w:pStyle w:val="Zawartotabeli"/>
      <w:spacing w:lineRule="auto" w:line="360"/>
      <w:ind w:left="-567" w:right="-284" w:hanging="0"/>
      <w:jc w:val="center"/>
      <w:rPr>
        <w:rFonts w:ascii="Arial" w:hAnsi="Arial" w:cs="Arial"/>
        <w:sz w:val="13"/>
        <w:szCs w:val="13"/>
      </w:rPr>
    </w:pPr>
    <w:r>
      <w:rPr>
        <w:rFonts w:cs="Arial" w:ascii="Arial" w:hAnsi="Arial"/>
        <w:sz w:val="13"/>
        <w:szCs w:val="13"/>
      </w:rPr>
      <w:t>„</w:t>
    </w:r>
    <w:r>
      <w:rPr>
        <w:rFonts w:cs="Arial" w:ascii="Arial" w:hAnsi="Arial"/>
        <w:sz w:val="13"/>
        <w:szCs w:val="13"/>
      </w:rPr>
      <w:t>Europejski Fundusz Rolny na rzecz Rozwoju Obszarów Wiejskich: Europa inwestująca w obszary wiejskie”</w:t>
    </w:r>
  </w:p>
  <w:p>
    <w:pPr>
      <w:pStyle w:val="Stopka"/>
      <w:ind w:left="142" w:right="-284"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686" w:type="dxa"/>
      <w:jc w:val="left"/>
      <w:tblInd w:w="-797" w:type="dxa"/>
      <w:tblLayout w:type="fixed"/>
      <w:tblCellMar>
        <w:top w:w="0" w:type="dxa"/>
        <w:left w:w="108" w:type="dxa"/>
        <w:bottom w:w="0" w:type="dxa"/>
        <w:right w:w="108" w:type="dxa"/>
      </w:tblCellMar>
      <w:tblLook w:firstRow="0" w:noVBand="0" w:lastRow="0" w:firstColumn="0" w:lastColumn="0" w:noHBand="0" w:val="0000"/>
    </w:tblPr>
    <w:tblGrid>
      <w:gridCol w:w="2597"/>
      <w:gridCol w:w="8088"/>
    </w:tblGrid>
    <w:tr>
      <w:trPr>
        <w:trHeight w:val="1032" w:hRule="atLeast"/>
      </w:trPr>
      <w:tc>
        <w:tcPr>
          <w:tcW w:w="2597" w:type="dxa"/>
          <w:vMerge w:val="restart"/>
          <w:tcBorders>
            <w:bottom w:val="double" w:sz="2" w:space="0" w:color="000000"/>
          </w:tcBorders>
        </w:tcPr>
        <w:p>
          <w:pPr>
            <w:pStyle w:val="Gwka"/>
            <w:widowControl w:val="false"/>
            <w:snapToGrid w:val="false"/>
            <w:rPr>
              <w:rFonts w:ascii="Comic Sans MS" w:hAnsi="Comic Sans MS" w:cs="Arial"/>
              <w:b/>
              <w:b/>
              <w:sz w:val="16"/>
              <w:szCs w:val="16"/>
            </w:rPr>
          </w:pPr>
          <w:r>
            <w:rPr/>
            <w:drawing>
              <wp:inline distT="0" distB="0" distL="0" distR="0">
                <wp:extent cx="1295400" cy="14859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1295400" cy="1485900"/>
                        </a:xfrm>
                        <a:prstGeom prst="rect">
                          <a:avLst/>
                        </a:prstGeom>
                      </pic:spPr>
                    </pic:pic>
                  </a:graphicData>
                </a:graphic>
              </wp:inline>
            </w:drawing>
          </w:r>
        </w:p>
      </w:tc>
      <w:tc>
        <w:tcPr>
          <w:tcW w:w="8088" w:type="dxa"/>
          <w:tcBorders/>
        </w:tcPr>
        <w:p>
          <w:pPr>
            <w:pStyle w:val="Normal"/>
            <w:widowControl w:val="false"/>
            <w:spacing w:lineRule="auto" w:line="360" w:before="0" w:after="0"/>
            <w:jc w:val="center"/>
            <w:rPr>
              <w:rFonts w:ascii="Comic Sans MS" w:hAnsi="Comic Sans MS" w:cs="Arial"/>
              <w:b/>
              <w:b/>
              <w:spacing w:val="30"/>
              <w:sz w:val="28"/>
              <w:szCs w:val="28"/>
            </w:rPr>
          </w:pPr>
          <w:r>
            <w:rPr>
              <w:rFonts w:cs="Arial" w:ascii="Comic Sans MS" w:hAnsi="Comic Sans MS"/>
              <w:b/>
              <w:spacing w:val="30"/>
              <w:sz w:val="28"/>
              <w:szCs w:val="28"/>
            </w:rPr>
            <w:t>Stowarzyszenie Lokalna Grupa Działania</w:t>
          </w:r>
        </w:p>
        <w:p>
          <w:pPr>
            <w:pStyle w:val="Normal"/>
            <w:widowControl w:val="false"/>
            <w:spacing w:lineRule="auto" w:line="360" w:before="0" w:after="0"/>
            <w:jc w:val="center"/>
            <w:rPr>
              <w:rFonts w:ascii="Comic Sans MS" w:hAnsi="Comic Sans MS" w:cs="Arial"/>
              <w:b/>
              <w:b/>
              <w:spacing w:val="30"/>
              <w:sz w:val="40"/>
              <w:szCs w:val="40"/>
            </w:rPr>
          </w:pPr>
          <w:r>
            <w:rPr>
              <w:rFonts w:cs="Arial" w:ascii="Comic Sans MS" w:hAnsi="Comic Sans MS"/>
              <w:b/>
              <w:spacing w:val="30"/>
              <w:sz w:val="40"/>
              <w:szCs w:val="40"/>
            </w:rPr>
            <w:t>CZARNOZIEM NA SOLI</w:t>
          </w:r>
        </w:p>
      </w:tc>
    </w:tr>
    <w:tr>
      <w:trPr>
        <w:trHeight w:val="104" w:hRule="atLeast"/>
      </w:trPr>
      <w:tc>
        <w:tcPr>
          <w:tcW w:w="2597" w:type="dxa"/>
          <w:vMerge w:val="continue"/>
          <w:tcBorders>
            <w:bottom w:val="double" w:sz="2" w:space="0" w:color="000000"/>
          </w:tcBorders>
        </w:tcPr>
        <w:p>
          <w:pPr>
            <w:pStyle w:val="Gwka"/>
            <w:widowControl w:val="false"/>
            <w:snapToGrid w:val="false"/>
            <w:rPr/>
          </w:pPr>
          <w:r>
            <w:rPr/>
          </w:r>
        </w:p>
      </w:tc>
      <w:tc>
        <w:tcPr>
          <w:tcW w:w="8088" w:type="dxa"/>
          <w:tcBorders>
            <w:bottom w:val="double" w:sz="2" w:space="0" w:color="000000"/>
          </w:tcBorders>
          <w:vAlign w:val="center"/>
        </w:tcPr>
        <w:p>
          <w:pPr>
            <w:pStyle w:val="Gwka"/>
            <w:widowControl w:val="false"/>
            <w:snapToGrid w:val="false"/>
            <w:spacing w:lineRule="auto" w:line="360"/>
            <w:jc w:val="center"/>
            <w:rPr>
              <w:rFonts w:ascii="Arial" w:hAnsi="Arial" w:cs="Arial"/>
              <w:b/>
              <w:b/>
              <w:sz w:val="24"/>
              <w:szCs w:val="24"/>
            </w:rPr>
          </w:pPr>
          <w:r>
            <w:rPr>
              <w:rFonts w:cs="Arial" w:ascii="Arial" w:hAnsi="Arial"/>
              <w:b/>
              <w:sz w:val="24"/>
              <w:szCs w:val="24"/>
            </w:rPr>
            <w:t>88-150 Kruszwica, ul. Niepodległości 16</w:t>
          </w:r>
        </w:p>
        <w:p>
          <w:pPr>
            <w:pStyle w:val="Gwka"/>
            <w:widowControl w:val="false"/>
            <w:spacing w:lineRule="auto" w:line="360"/>
            <w:jc w:val="center"/>
            <w:rPr>
              <w:rFonts w:ascii="Arial" w:hAnsi="Arial" w:cs="Arial"/>
              <w:b/>
              <w:b/>
              <w:sz w:val="24"/>
              <w:szCs w:val="24"/>
            </w:rPr>
          </w:pPr>
          <w:r>
            <w:rPr>
              <w:rFonts w:cs="Arial" w:ascii="Arial" w:hAnsi="Arial"/>
              <w:b/>
              <w:sz w:val="24"/>
              <w:szCs w:val="24"/>
            </w:rPr>
            <w:t>tel./fax (52) 353 71 12</w:t>
          </w:r>
        </w:p>
        <w:p>
          <w:pPr>
            <w:pStyle w:val="Gwka"/>
            <w:widowControl w:val="false"/>
            <w:spacing w:lineRule="auto" w:line="360"/>
            <w:jc w:val="center"/>
            <w:rPr>
              <w:rFonts w:ascii="Arial" w:hAnsi="Arial" w:cs="Arial"/>
              <w:b/>
              <w:b/>
              <w:sz w:val="24"/>
              <w:szCs w:val="24"/>
              <w:lang w:val="en-US"/>
            </w:rPr>
          </w:pPr>
          <w:hyperlink r:id="rId2">
            <w:r>
              <w:rPr>
                <w:rStyle w:val="Czeinternetowe"/>
                <w:rFonts w:ascii="Arial" w:hAnsi="Arial"/>
                <w:lang w:val="en-US"/>
              </w:rPr>
              <w:t>lgdczarnoziemnasoli@wp.pl</w:t>
            </w:r>
          </w:hyperlink>
        </w:p>
      </w:tc>
    </w:tr>
  </w:tbl>
  <w:p>
    <w:pPr>
      <w:pStyle w:val="Gwka"/>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ormal"/>
    <w:next w:val="Normal"/>
    <w:link w:val="Nagwek1Znak"/>
    <w:uiPriority w:val="9"/>
    <w:qFormat/>
    <w:rsid w:val="003d1bc6"/>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semiHidden/>
    <w:qFormat/>
    <w:rsid w:val="00ab06c8"/>
    <w:rPr/>
  </w:style>
  <w:style w:type="character" w:styleId="StopkaZnak" w:customStyle="1">
    <w:name w:val="Stopka Znak"/>
    <w:basedOn w:val="DefaultParagraphFont"/>
    <w:link w:val="Stopka"/>
    <w:uiPriority w:val="99"/>
    <w:qFormat/>
    <w:rsid w:val="00ab06c8"/>
    <w:rPr/>
  </w:style>
  <w:style w:type="character" w:styleId="TekstdymkaZnak" w:customStyle="1">
    <w:name w:val="Tekst dymka Znak"/>
    <w:basedOn w:val="DefaultParagraphFont"/>
    <w:link w:val="Tekstdymka"/>
    <w:uiPriority w:val="99"/>
    <w:semiHidden/>
    <w:qFormat/>
    <w:rsid w:val="00ab06c8"/>
    <w:rPr>
      <w:rFonts w:ascii="Tahoma" w:hAnsi="Tahoma" w:cs="Tahoma"/>
      <w:sz w:val="16"/>
      <w:szCs w:val="16"/>
    </w:rPr>
  </w:style>
  <w:style w:type="character" w:styleId="Czeinternetowe">
    <w:name w:val="Łącze internetowe"/>
    <w:rsid w:val="004f52f7"/>
    <w:rPr>
      <w:color w:val="0000FF"/>
      <w:u w:val="single"/>
    </w:rPr>
  </w:style>
  <w:style w:type="character" w:styleId="Annotationreference">
    <w:name w:val="annotation reference"/>
    <w:basedOn w:val="DefaultParagraphFont"/>
    <w:uiPriority w:val="99"/>
    <w:semiHidden/>
    <w:unhideWhenUsed/>
    <w:qFormat/>
    <w:rsid w:val="00a515c6"/>
    <w:rPr>
      <w:sz w:val="16"/>
      <w:szCs w:val="16"/>
    </w:rPr>
  </w:style>
  <w:style w:type="character" w:styleId="TekstkomentarzaZnak" w:customStyle="1">
    <w:name w:val="Tekst komentarza Znak"/>
    <w:basedOn w:val="DefaultParagraphFont"/>
    <w:link w:val="Tekstkomentarza"/>
    <w:uiPriority w:val="99"/>
    <w:semiHidden/>
    <w:qFormat/>
    <w:rsid w:val="00a515c6"/>
    <w:rPr>
      <w:sz w:val="20"/>
      <w:szCs w:val="20"/>
    </w:rPr>
  </w:style>
  <w:style w:type="character" w:styleId="TematkomentarzaZnak" w:customStyle="1">
    <w:name w:val="Temat komentarza Znak"/>
    <w:basedOn w:val="TekstkomentarzaZnak"/>
    <w:link w:val="Tematkomentarza"/>
    <w:uiPriority w:val="99"/>
    <w:semiHidden/>
    <w:qFormat/>
    <w:rsid w:val="00a515c6"/>
    <w:rPr>
      <w:b/>
      <w:bCs/>
      <w:sz w:val="20"/>
      <w:szCs w:val="20"/>
    </w:rPr>
  </w:style>
  <w:style w:type="character" w:styleId="St" w:customStyle="1">
    <w:name w:val="st"/>
    <w:basedOn w:val="DefaultParagraphFont"/>
    <w:qFormat/>
    <w:rsid w:val="00a65699"/>
    <w:rPr/>
  </w:style>
  <w:style w:type="character" w:styleId="Wyrnienie">
    <w:name w:val="Wyróżnienie"/>
    <w:basedOn w:val="DefaultParagraphFont"/>
    <w:uiPriority w:val="20"/>
    <w:qFormat/>
    <w:rsid w:val="00a65699"/>
    <w:rPr>
      <w:i/>
      <w:iCs/>
    </w:rPr>
  </w:style>
  <w:style w:type="character" w:styleId="Strong">
    <w:name w:val="Strong"/>
    <w:basedOn w:val="DefaultParagraphFont"/>
    <w:uiPriority w:val="22"/>
    <w:qFormat/>
    <w:rsid w:val="00334574"/>
    <w:rPr>
      <w:b/>
      <w:bCs/>
    </w:rPr>
  </w:style>
  <w:style w:type="character" w:styleId="Nagwek1Znak" w:customStyle="1">
    <w:name w:val="Nagłówek 1 Znak"/>
    <w:basedOn w:val="DefaultParagraphFont"/>
    <w:link w:val="Nagwek1"/>
    <w:uiPriority w:val="9"/>
    <w:qFormat/>
    <w:rsid w:val="003d1bc6"/>
    <w:rPr>
      <w:rFonts w:ascii="Cambria" w:hAnsi="Cambria" w:eastAsia="" w:cs="" w:asciiTheme="majorHAnsi" w:cstheme="majorBidi" w:eastAsiaTheme="majorEastAsia" w:hAnsiTheme="majorHAnsi"/>
      <w:color w:val="365F91" w:themeColor="accent1" w:themeShade="bf"/>
      <w:sz w:val="32"/>
      <w:szCs w:val="32"/>
    </w:rPr>
  </w:style>
  <w:style w:type="character" w:styleId="TekstpodstawowyZnak" w:customStyle="1">
    <w:name w:val="Tekst podstawowy Znak"/>
    <w:basedOn w:val="DefaultParagraphFont"/>
    <w:link w:val="Tekstpodstawowy"/>
    <w:semiHidden/>
    <w:qFormat/>
    <w:rsid w:val="003d1bc6"/>
    <w:rPr>
      <w:rFonts w:ascii="Times New Roman" w:hAnsi="Times New Roman" w:eastAsia="Times New Roman" w:cs="Times New Roman"/>
      <w:sz w:val="20"/>
      <w:szCs w:val="20"/>
      <w:lang w:eastAsia="ar-SA"/>
    </w:rPr>
  </w:style>
  <w:style w:type="character" w:styleId="Tekstpodstawowy2Znak" w:customStyle="1">
    <w:name w:val="Tekst podstawowy 2 Znak"/>
    <w:basedOn w:val="DefaultParagraphFont"/>
    <w:link w:val="Tekstpodstawowy2"/>
    <w:semiHidden/>
    <w:qFormat/>
    <w:rsid w:val="003d1bc6"/>
    <w:rPr>
      <w:rFonts w:ascii="Times New Roman" w:hAnsi="Times New Roman" w:eastAsia="Times New Roman" w:cs="Times New Roman"/>
      <w:b/>
      <w:bCs/>
      <w:sz w:val="28"/>
      <w:szCs w:val="24"/>
    </w:rPr>
  </w:style>
  <w:style w:type="character" w:styleId="Tekstpodstawowy3Znak" w:customStyle="1">
    <w:name w:val="Tekst podstawowy 3 Znak"/>
    <w:basedOn w:val="DefaultParagraphFont"/>
    <w:link w:val="Tekstpodstawowy3"/>
    <w:qFormat/>
    <w:rsid w:val="003d1bc6"/>
    <w:rPr>
      <w:rFonts w:ascii="Times New Roman" w:hAnsi="Times New Roman" w:eastAsia="Times New Roman" w:cs="Times New Roman"/>
      <w:sz w:val="16"/>
      <w:szCs w:val="16"/>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rFonts w:ascii="Calibri" w:hAnsi="Calibri" w:eastAsia="Times New Roman" w:cs="Times New Roman"/>
      <w:color w:val="000000"/>
      <w:sz w:val="24"/>
      <w:szCs w:val="24"/>
    </w:rPr>
  </w:style>
  <w:style w:type="character" w:styleId="WW8Num7z0">
    <w:name w:val="WW8Num7z0"/>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semiHidden/>
    <w:unhideWhenUsed/>
    <w:rsid w:val="003d1bc6"/>
    <w:pPr>
      <w:widowControl w:val="false"/>
      <w:suppressAutoHyphens w:val="true"/>
      <w:spacing w:lineRule="auto" w:line="240" w:before="0" w:after="160"/>
    </w:pPr>
    <w:rPr>
      <w:rFonts w:ascii="Times New Roman" w:hAnsi="Times New Roman" w:eastAsia="Times New Roman" w:cs="Times New Roman"/>
      <w:sz w:val="20"/>
      <w:szCs w:val="20"/>
      <w:lang w:eastAsia="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nhideWhenUsed/>
    <w:rsid w:val="00ab06c8"/>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b06c8"/>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b06c8"/>
    <w:pPr>
      <w:spacing w:lineRule="auto" w:line="240" w:before="0" w:after="0"/>
    </w:pPr>
    <w:rPr>
      <w:rFonts w:ascii="Tahoma" w:hAnsi="Tahoma" w:cs="Tahoma"/>
      <w:sz w:val="16"/>
      <w:szCs w:val="16"/>
    </w:rPr>
  </w:style>
  <w:style w:type="paragraph" w:styleId="Zawartotabeli" w:customStyle="1">
    <w:name w:val="Zawartość tabeli"/>
    <w:basedOn w:val="Normal"/>
    <w:qFormat/>
    <w:rsid w:val="00ab06c8"/>
    <w:pPr>
      <w:widowControl w:val="false"/>
      <w:suppressLineNumbers/>
      <w:suppressAutoHyphens w:val="true"/>
      <w:spacing w:lineRule="auto" w:line="480" w:before="0" w:after="0"/>
      <w:jc w:val="both"/>
    </w:pPr>
    <w:rPr>
      <w:rFonts w:ascii="Times New Roman" w:hAnsi="Times New Roman" w:eastAsia="Times New Roman" w:cs="Times New Roman"/>
      <w:sz w:val="20"/>
      <w:szCs w:val="20"/>
      <w:lang w:eastAsia="ar-SA"/>
    </w:rPr>
  </w:style>
  <w:style w:type="paragraph" w:styleId="ListParagraph">
    <w:name w:val="List Paragraph"/>
    <w:basedOn w:val="Normal"/>
    <w:uiPriority w:val="34"/>
    <w:qFormat/>
    <w:rsid w:val="00da1bd3"/>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a515c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515c6"/>
    <w:pPr/>
    <w:rPr>
      <w:b/>
      <w:bCs/>
    </w:rPr>
  </w:style>
  <w:style w:type="paragraph" w:styleId="Dataaktudatauchwalenialubwydaniaaktu" w:customStyle="1">
    <w:name w:val="dataaktudatauchwalenialubwydaniaaktu"/>
    <w:basedOn w:val="Normal"/>
    <w:qFormat/>
    <w:rsid w:val="00bf423c"/>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334574"/>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link w:val="Tekstpodstawowy2Znak"/>
    <w:semiHidden/>
    <w:unhideWhenUsed/>
    <w:qFormat/>
    <w:rsid w:val="003d1bc6"/>
    <w:pPr>
      <w:spacing w:lineRule="auto" w:line="240" w:before="0" w:after="0"/>
    </w:pPr>
    <w:rPr>
      <w:rFonts w:ascii="Times New Roman" w:hAnsi="Times New Roman" w:eastAsia="Times New Roman" w:cs="Times New Roman"/>
      <w:b/>
      <w:bCs/>
      <w:sz w:val="28"/>
      <w:szCs w:val="24"/>
    </w:rPr>
  </w:style>
  <w:style w:type="paragraph" w:styleId="BodyText3">
    <w:name w:val="Body Text 3"/>
    <w:basedOn w:val="Normal"/>
    <w:link w:val="Tekstpodstawowy3Znak"/>
    <w:unhideWhenUsed/>
    <w:qFormat/>
    <w:rsid w:val="003d1bc6"/>
    <w:pPr>
      <w:spacing w:lineRule="auto" w:line="240" w:before="0" w:after="120"/>
    </w:pPr>
    <w:rPr>
      <w:rFonts w:ascii="Times New Roman" w:hAnsi="Times New Roman" w:eastAsia="Times New Roman" w:cs="Times New Roman"/>
      <w:sz w:val="16"/>
      <w:szCs w:val="16"/>
    </w:rPr>
  </w:style>
  <w:style w:type="paragraph" w:styleId="Styl1" w:customStyle="1">
    <w:name w:val="Styl1"/>
    <w:basedOn w:val="Normal"/>
    <w:qFormat/>
    <w:rsid w:val="003d1bc6"/>
    <w:pPr>
      <w:widowControl w:val="false"/>
      <w:spacing w:lineRule="auto" w:line="240" w:before="240" w:after="0"/>
      <w:jc w:val="both"/>
    </w:pPr>
    <w:rPr>
      <w:rFonts w:ascii="Arial" w:hAnsi="Arial" w:eastAsia="Times New Roman" w:cs="Arial"/>
      <w:sz w:val="24"/>
      <w:szCs w:val="24"/>
    </w:rPr>
  </w:style>
  <w:style w:type="paragraph" w:styleId="Tekstpodstawowywcity32" w:customStyle="1">
    <w:name w:val="Tekst podstawowy wcięty 32"/>
    <w:basedOn w:val="Normal"/>
    <w:qFormat/>
    <w:rsid w:val="003d1bc6"/>
    <w:pPr>
      <w:tabs>
        <w:tab w:val="clear" w:pos="708"/>
        <w:tab w:val="left" w:pos="851" w:leader="none"/>
      </w:tabs>
      <w:spacing w:lineRule="auto" w:line="240" w:before="0" w:after="0"/>
      <w:ind w:left="851" w:hanging="0"/>
    </w:pPr>
    <w:rPr>
      <w:rFonts w:ascii="Times New Roman" w:hAnsi="Times New Roman" w:eastAsia="Times New Roman" w:cs="Times New Roman"/>
      <w:sz w:val="24"/>
      <w:szCs w:val="20"/>
    </w:rPr>
  </w:style>
  <w:style w:type="paragraph" w:styleId="Nagwektabeli">
    <w:name w:val="Nagłówek tabeli"/>
    <w:basedOn w:val="Zawartotabeli"/>
    <w:qFormat/>
    <w:pPr>
      <w:suppressLineNumbers/>
      <w:jc w:val="center"/>
    </w:pPr>
    <w:rPr>
      <w:b/>
      <w:bCs/>
    </w:rPr>
  </w:style>
  <w:style w:type="paragraph" w:styleId="NormalnyWeb">
    <w:name w:val="Normalny (Web)"/>
    <w:basedOn w:val="Normal"/>
    <w:qFormat/>
    <w:pPr/>
    <w:rPr>
      <w:rFonts w:eastAsia="Calibri"/>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gdczarnoziemnasoli@wp.pl" TargetMode="External"/><Relationship Id="rId3" Type="http://schemas.openxmlformats.org/officeDocument/2006/relationships/hyperlink" Target="mailto:lgdczarnoziemnasoli@wp.pl" TargetMode="External"/><Relationship Id="rId4" Type="http://schemas.openxmlformats.org/officeDocument/2006/relationships/hyperlink" Target="http://www.czarnoziemnasoli.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lgdczarnoziemnasoli@wp.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216BC-58B5-4ECE-8DD0-9490BFCF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Application>LibreOffice/7.2.5.2$Windows_X86_64 LibreOffice_project/499f9727c189e6ef3471021d6132d4c694f357e5</Application>
  <AppVersion>15.0000</AppVersion>
  <Pages>8</Pages>
  <Words>1171</Words>
  <Characters>7651</Characters>
  <CharactersWithSpaces>8846</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dc:description/>
  <dc:language>pl-PL</dc:language>
  <cp:lastModifiedBy/>
  <dcterms:modified xsi:type="dcterms:W3CDTF">2022-08-12T11:37:53Z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